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bookmarkStart w:id="0" w:name="_GoBack"/>
      <w:bookmarkEnd w:id="0"/>
    </w:p>
    <w:p>
      <w:pPr>
        <w:tabs>
          <w:tab w:val="center" w:pos="6979"/>
        </w:tabs>
        <w:spacing w:line="580" w:lineRule="exact"/>
        <w:ind w:firstLine="700" w:firstLineChars="250"/>
        <w:rPr>
          <w:rFonts w:ascii="仿宋_GB2312" w:eastAsia="仿宋_GB2312"/>
          <w:sz w:val="28"/>
          <w:szCs w:val="28"/>
        </w:rPr>
      </w:pPr>
      <w:r>
        <w:rPr>
          <w:rFonts w:hint="eastAsia" w:ascii="仿宋_GB2312" w:eastAsia="仿宋_GB2312"/>
          <w:sz w:val="28"/>
          <w:szCs w:val="28"/>
        </w:rPr>
        <w:t>部门职责:为地区学龄前</w:t>
      </w:r>
      <w:r>
        <w:rPr>
          <w:rFonts w:ascii="仿宋_GB2312" w:eastAsia="仿宋_GB2312"/>
          <w:sz w:val="28"/>
          <w:szCs w:val="28"/>
        </w:rPr>
        <w:t>儿童</w:t>
      </w:r>
      <w:r>
        <w:rPr>
          <w:rFonts w:hint="eastAsia" w:ascii="仿宋_GB2312" w:eastAsia="仿宋_GB2312"/>
          <w:sz w:val="28"/>
          <w:szCs w:val="28"/>
        </w:rPr>
        <w:t>提供优质的保育教育服务。</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w:t>
      </w:r>
      <w:r>
        <w:rPr>
          <w:rFonts w:hint="eastAsia" w:ascii="仿宋_GB2312" w:hAnsi="仿宋" w:eastAsia="仿宋_GB2312" w:cs="Tahoma"/>
          <w:sz w:val="28"/>
          <w:szCs w:val="28"/>
        </w:rPr>
        <w:t>园长室、书记室、保教办公室、安保办公室、财务室和保健室等。</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1234.15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27.08</w:t>
      </w:r>
      <w:r>
        <w:rPr>
          <w:rFonts w:hint="eastAsia" w:ascii="仿宋_GB2312" w:eastAsia="仿宋_GB2312"/>
          <w:sz w:val="28"/>
          <w:szCs w:val="28"/>
        </w:rPr>
        <w:t>万元，下降</w:t>
      </w:r>
      <w:r>
        <w:rPr>
          <w:rFonts w:ascii="仿宋_GB2312" w:eastAsia="仿宋_GB2312"/>
          <w:sz w:val="28"/>
          <w:szCs w:val="28"/>
        </w:rPr>
        <w:t>2.19</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1162.17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67.99</w:t>
      </w:r>
      <w:r>
        <w:rPr>
          <w:rFonts w:hint="eastAsia" w:ascii="仿宋_GB2312" w:eastAsia="仿宋_GB2312"/>
          <w:sz w:val="28"/>
          <w:szCs w:val="28"/>
        </w:rPr>
        <w:t>万元，下降</w:t>
      </w:r>
      <w:r>
        <w:rPr>
          <w:rFonts w:ascii="仿宋_GB2312" w:eastAsia="仿宋_GB2312"/>
          <w:sz w:val="28"/>
          <w:szCs w:val="28"/>
        </w:rPr>
        <w:t>5.85</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1162.17</w:t>
      </w:r>
      <w:r>
        <w:rPr>
          <w:rFonts w:hint="eastAsia" w:ascii="仿宋_GB2312" w:eastAsia="仿宋_GB2312"/>
          <w:sz w:val="28"/>
          <w:szCs w:val="28"/>
        </w:rPr>
        <w:t>万元，占收入合计的100%。其中：一般公共预算财政拨款收入</w:t>
      </w:r>
      <w:r>
        <w:rPr>
          <w:rFonts w:ascii="仿宋_GB2312" w:eastAsia="仿宋_GB2312"/>
          <w:sz w:val="28"/>
          <w:szCs w:val="28"/>
        </w:rPr>
        <w:t>1162.17</w:t>
      </w:r>
      <w:r>
        <w:rPr>
          <w:rFonts w:hint="eastAsia" w:ascii="仿宋_GB2312" w:eastAsia="仿宋_GB2312"/>
          <w:sz w:val="28"/>
          <w:szCs w:val="28"/>
        </w:rPr>
        <w:t>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638675" cy="2372360"/>
            <wp:effectExtent l="0" t="0" r="9525" b="889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1234.15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27.08</w:t>
      </w:r>
      <w:r>
        <w:rPr>
          <w:rFonts w:hint="eastAsia" w:ascii="仿宋_GB2312" w:eastAsia="仿宋_GB2312"/>
          <w:sz w:val="28"/>
          <w:szCs w:val="28"/>
        </w:rPr>
        <w:t>万元，下降</w:t>
      </w:r>
      <w:r>
        <w:rPr>
          <w:rFonts w:ascii="仿宋_GB2312" w:eastAsia="仿宋_GB2312"/>
          <w:sz w:val="28"/>
          <w:szCs w:val="28"/>
        </w:rPr>
        <w:t>2.19</w:t>
      </w:r>
      <w:r>
        <w:rPr>
          <w:rFonts w:hint="eastAsia" w:ascii="仿宋_GB2312" w:eastAsia="仿宋_GB2312"/>
          <w:sz w:val="28"/>
          <w:szCs w:val="28"/>
        </w:rPr>
        <w:t>%，其中：基本支出</w:t>
      </w:r>
      <w:r>
        <w:rPr>
          <w:rFonts w:ascii="仿宋_GB2312" w:eastAsia="仿宋_GB2312"/>
          <w:sz w:val="28"/>
          <w:szCs w:val="28"/>
        </w:rPr>
        <w:t>957.55</w:t>
      </w:r>
      <w:r>
        <w:rPr>
          <w:rFonts w:hint="eastAsia" w:ascii="仿宋_GB2312" w:eastAsia="仿宋_GB2312"/>
          <w:sz w:val="28"/>
          <w:szCs w:val="28"/>
        </w:rPr>
        <w:t>万元，占支出合计的77.59%；项目支出</w:t>
      </w:r>
      <w:r>
        <w:rPr>
          <w:rFonts w:ascii="仿宋_GB2312" w:eastAsia="仿宋_GB2312"/>
          <w:sz w:val="28"/>
          <w:szCs w:val="28"/>
        </w:rPr>
        <w:t>276.6</w:t>
      </w:r>
      <w:r>
        <w:rPr>
          <w:rFonts w:hint="eastAsia" w:ascii="仿宋_GB2312" w:eastAsia="仿宋_GB2312"/>
          <w:sz w:val="28"/>
          <w:szCs w:val="28"/>
        </w:rPr>
        <w:t>万元，占支出合计的22.41%;上缴上级支出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2024年度财政拨款收入总计1162.17万元，比</w:t>
      </w:r>
      <w:r>
        <w:rPr>
          <w:rFonts w:ascii="仿宋_GB2312" w:eastAsia="仿宋_GB2312"/>
          <w:sz w:val="28"/>
          <w:szCs w:val="28"/>
        </w:rPr>
        <w:t>上年</w:t>
      </w:r>
      <w:r>
        <w:rPr>
          <w:rFonts w:hint="eastAsia" w:ascii="仿宋_GB2312" w:eastAsia="仿宋_GB2312"/>
          <w:sz w:val="28"/>
          <w:szCs w:val="28"/>
        </w:rPr>
        <w:t>减少68.0万元</w:t>
      </w:r>
      <w:r>
        <w:rPr>
          <w:rFonts w:ascii="仿宋_GB2312" w:eastAsia="仿宋_GB2312"/>
          <w:sz w:val="28"/>
          <w:szCs w:val="28"/>
        </w:rPr>
        <w:t>。减少</w:t>
      </w:r>
      <w:r>
        <w:rPr>
          <w:rFonts w:hint="eastAsia" w:ascii="仿宋_GB2312" w:eastAsia="仿宋_GB2312"/>
          <w:sz w:val="28"/>
          <w:szCs w:val="28"/>
        </w:rPr>
        <w:t>比率5.8</w:t>
      </w:r>
      <w:r>
        <w:rPr>
          <w:rFonts w:ascii="仿宋_GB2312" w:eastAsia="仿宋_GB2312"/>
          <w:sz w:val="28"/>
          <w:szCs w:val="28"/>
        </w:rPr>
        <w:t>%，</w:t>
      </w:r>
      <w:r>
        <w:rPr>
          <w:rFonts w:hint="eastAsia" w:ascii="仿宋_GB2312" w:eastAsia="仿宋_GB2312"/>
          <w:sz w:val="28"/>
          <w:szCs w:val="28"/>
        </w:rPr>
        <w:t>主要原因：幼儿减少</w:t>
      </w:r>
      <w:r>
        <w:rPr>
          <w:rFonts w:ascii="仿宋_GB2312" w:eastAsia="仿宋_GB2312"/>
          <w:sz w:val="28"/>
          <w:szCs w:val="28"/>
        </w:rPr>
        <w:t>导致生均公用经费减少，临时辅助用工人数减少导致项目经费减少，</w:t>
      </w:r>
      <w:r>
        <w:rPr>
          <w:rFonts w:hint="eastAsia" w:ascii="仿宋_GB2312" w:eastAsia="仿宋_GB2312"/>
          <w:sz w:val="28"/>
          <w:szCs w:val="28"/>
        </w:rPr>
        <w:t>本年度</w:t>
      </w:r>
      <w:r>
        <w:rPr>
          <w:rFonts w:ascii="仿宋_GB2312" w:eastAsia="仿宋_GB2312"/>
          <w:sz w:val="28"/>
          <w:szCs w:val="28"/>
        </w:rPr>
        <w:t>没有购置设备的</w:t>
      </w:r>
      <w:r>
        <w:rPr>
          <w:rFonts w:hint="eastAsia" w:ascii="仿宋_GB2312" w:eastAsia="仿宋_GB2312"/>
          <w:sz w:val="28"/>
          <w:szCs w:val="28"/>
        </w:rPr>
        <w:t>资本性</w:t>
      </w:r>
      <w:r>
        <w:rPr>
          <w:rFonts w:ascii="仿宋_GB2312" w:eastAsia="仿宋_GB2312"/>
          <w:sz w:val="28"/>
          <w:szCs w:val="28"/>
        </w:rPr>
        <w:t>支出</w:t>
      </w:r>
      <w:r>
        <w:rPr>
          <w:rFonts w:hint="eastAsia" w:ascii="仿宋_GB2312" w:eastAsia="仿宋_GB2312"/>
          <w:sz w:val="28"/>
          <w:szCs w:val="28"/>
        </w:rPr>
        <w:t>，</w:t>
      </w:r>
      <w:r>
        <w:rPr>
          <w:rFonts w:ascii="仿宋_GB2312" w:eastAsia="仿宋_GB2312"/>
          <w:sz w:val="28"/>
          <w:szCs w:val="28"/>
        </w:rPr>
        <w:t>没有公务用车购置支出</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ascii="仿宋_GB2312" w:eastAsia="仿宋_GB2312"/>
          <w:sz w:val="28"/>
          <w:szCs w:val="28"/>
        </w:rPr>
        <w:t>2024</w:t>
      </w:r>
      <w:r>
        <w:rPr>
          <w:rFonts w:hint="eastAsia" w:ascii="仿宋_GB2312" w:eastAsia="仿宋_GB2312"/>
          <w:sz w:val="28"/>
          <w:szCs w:val="28"/>
        </w:rPr>
        <w:t>年</w:t>
      </w:r>
      <w:r>
        <w:rPr>
          <w:rFonts w:ascii="仿宋_GB2312" w:eastAsia="仿宋_GB2312"/>
          <w:sz w:val="28"/>
          <w:szCs w:val="28"/>
        </w:rPr>
        <w:t>度财政拨款支</w:t>
      </w:r>
      <w:r>
        <w:rPr>
          <w:rFonts w:hint="eastAsia" w:ascii="仿宋_GB2312" w:eastAsia="仿宋_GB2312"/>
          <w:sz w:val="28"/>
          <w:szCs w:val="28"/>
        </w:rPr>
        <w:t>处总计</w:t>
      </w:r>
      <w:r>
        <w:rPr>
          <w:rFonts w:ascii="仿宋_GB2312" w:eastAsia="仿宋_GB2312"/>
          <w:sz w:val="28"/>
          <w:szCs w:val="28"/>
        </w:rPr>
        <w:t>1234.15</w:t>
      </w:r>
      <w:r>
        <w:rPr>
          <w:rFonts w:hint="eastAsia" w:ascii="仿宋_GB2312" w:eastAsia="仿宋_GB2312"/>
          <w:sz w:val="28"/>
          <w:szCs w:val="28"/>
        </w:rPr>
        <w:t>万元，比上年减少</w:t>
      </w:r>
      <w:r>
        <w:rPr>
          <w:rFonts w:ascii="仿宋_GB2312" w:eastAsia="仿宋_GB2312"/>
          <w:sz w:val="28"/>
          <w:szCs w:val="28"/>
        </w:rPr>
        <w:t>27.09</w:t>
      </w:r>
      <w:r>
        <w:rPr>
          <w:rFonts w:hint="eastAsia" w:ascii="仿宋_GB2312" w:eastAsia="仿宋_GB2312"/>
          <w:sz w:val="28"/>
          <w:szCs w:val="28"/>
        </w:rPr>
        <w:t>万元，下降2</w:t>
      </w:r>
      <w:r>
        <w:rPr>
          <w:rFonts w:ascii="仿宋_GB2312" w:eastAsia="仿宋_GB2312"/>
          <w:sz w:val="28"/>
          <w:szCs w:val="28"/>
        </w:rPr>
        <w:t>.19</w:t>
      </w:r>
      <w:r>
        <w:rPr>
          <w:rFonts w:hint="eastAsia" w:ascii="仿宋_GB2312" w:eastAsia="仿宋_GB2312"/>
          <w:sz w:val="28"/>
          <w:szCs w:val="28"/>
        </w:rPr>
        <w:t>%。主要原因：幼儿减少</w:t>
      </w:r>
      <w:r>
        <w:rPr>
          <w:rFonts w:ascii="仿宋_GB2312" w:eastAsia="仿宋_GB2312"/>
          <w:sz w:val="28"/>
          <w:szCs w:val="28"/>
        </w:rPr>
        <w:t>导致生均公用经费减少，临时辅助用工人数减少导致项目经费减少，</w:t>
      </w:r>
      <w:r>
        <w:rPr>
          <w:rFonts w:hint="eastAsia" w:ascii="仿宋_GB2312" w:eastAsia="仿宋_GB2312"/>
          <w:sz w:val="28"/>
          <w:szCs w:val="28"/>
        </w:rPr>
        <w:t>本年度</w:t>
      </w:r>
      <w:r>
        <w:rPr>
          <w:rFonts w:ascii="仿宋_GB2312" w:eastAsia="仿宋_GB2312"/>
          <w:sz w:val="28"/>
          <w:szCs w:val="28"/>
        </w:rPr>
        <w:t>没有购置设备的</w:t>
      </w:r>
      <w:r>
        <w:rPr>
          <w:rFonts w:hint="eastAsia" w:ascii="仿宋_GB2312" w:eastAsia="仿宋_GB2312"/>
          <w:sz w:val="28"/>
          <w:szCs w:val="28"/>
        </w:rPr>
        <w:t>资本性</w:t>
      </w:r>
      <w:r>
        <w:rPr>
          <w:rFonts w:ascii="仿宋_GB2312" w:eastAsia="仿宋_GB2312"/>
          <w:sz w:val="28"/>
          <w:szCs w:val="28"/>
        </w:rPr>
        <w:t>支出</w:t>
      </w:r>
      <w:r>
        <w:rPr>
          <w:rFonts w:hint="eastAsia" w:ascii="仿宋_GB2312" w:eastAsia="仿宋_GB2312"/>
          <w:sz w:val="28"/>
          <w:szCs w:val="28"/>
        </w:rPr>
        <w:t>，</w:t>
      </w:r>
      <w:r>
        <w:rPr>
          <w:rFonts w:ascii="仿宋_GB2312" w:eastAsia="仿宋_GB2312"/>
          <w:sz w:val="28"/>
          <w:szCs w:val="28"/>
        </w:rPr>
        <w:t>没有公务用车购置支出</w:t>
      </w:r>
      <w:r>
        <w:rPr>
          <w:rFonts w:hint="eastAsia" w:ascii="仿宋_GB2312" w:eastAsia="仿宋_GB2312"/>
          <w:sz w:val="28"/>
          <w:szCs w:val="28"/>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1234.15</w:t>
      </w:r>
      <w:r>
        <w:rPr>
          <w:rFonts w:hint="eastAsia" w:ascii="仿宋_GB2312" w:eastAsia="仿宋_GB2312"/>
          <w:sz w:val="28"/>
          <w:szCs w:val="28"/>
        </w:rPr>
        <w:t>万元，主要用于以下方面（按大类）：教育支出</w:t>
      </w:r>
      <w:r>
        <w:rPr>
          <w:rFonts w:ascii="仿宋_GB2312" w:eastAsia="仿宋_GB2312"/>
          <w:sz w:val="28"/>
          <w:szCs w:val="28"/>
        </w:rPr>
        <w:t>988.53</w:t>
      </w:r>
      <w:r>
        <w:rPr>
          <w:rFonts w:hint="eastAsia" w:ascii="仿宋_GB2312" w:eastAsia="仿宋_GB2312"/>
          <w:sz w:val="28"/>
          <w:szCs w:val="28"/>
        </w:rPr>
        <w:t>万元，占本年财政拨款支出</w:t>
      </w:r>
      <w:r>
        <w:rPr>
          <w:rFonts w:ascii="仿宋_GB2312" w:eastAsia="仿宋_GB2312"/>
          <w:sz w:val="28"/>
          <w:szCs w:val="28"/>
        </w:rPr>
        <w:t>80.10</w:t>
      </w:r>
      <w:r>
        <w:rPr>
          <w:rFonts w:hint="eastAsia" w:ascii="仿宋_GB2312" w:eastAsia="仿宋_GB2312"/>
          <w:sz w:val="28"/>
          <w:szCs w:val="28"/>
        </w:rPr>
        <w:t>%；社会保险和就业支出</w:t>
      </w:r>
      <w:r>
        <w:rPr>
          <w:rFonts w:ascii="仿宋_GB2312" w:eastAsia="仿宋_GB2312"/>
          <w:sz w:val="28"/>
          <w:szCs w:val="28"/>
        </w:rPr>
        <w:t>101.82</w:t>
      </w:r>
      <w:r>
        <w:rPr>
          <w:rFonts w:hint="eastAsia" w:ascii="仿宋_GB2312" w:eastAsia="仿宋_GB2312"/>
          <w:sz w:val="28"/>
          <w:szCs w:val="28"/>
        </w:rPr>
        <w:t>万元，占本年财政拨款支出的</w:t>
      </w:r>
      <w:r>
        <w:rPr>
          <w:rFonts w:ascii="仿宋_GB2312" w:eastAsia="仿宋_GB2312"/>
          <w:sz w:val="28"/>
          <w:szCs w:val="28"/>
        </w:rPr>
        <w:t>8.25</w:t>
      </w:r>
      <w:r>
        <w:rPr>
          <w:rFonts w:hint="eastAsia" w:ascii="仿宋_GB2312" w:eastAsia="仿宋_GB2312"/>
          <w:sz w:val="28"/>
          <w:szCs w:val="28"/>
        </w:rPr>
        <w:t>%；卫生健康支出</w:t>
      </w:r>
      <w:r>
        <w:rPr>
          <w:rFonts w:ascii="仿宋_GB2312" w:eastAsia="仿宋_GB2312"/>
          <w:sz w:val="28"/>
          <w:szCs w:val="28"/>
        </w:rPr>
        <w:t>71.82</w:t>
      </w:r>
      <w:r>
        <w:rPr>
          <w:rFonts w:hint="eastAsia" w:ascii="仿宋_GB2312" w:eastAsia="仿宋_GB2312"/>
          <w:sz w:val="28"/>
          <w:szCs w:val="28"/>
        </w:rPr>
        <w:t>万元，占本年财政拨款支出的</w:t>
      </w:r>
      <w:r>
        <w:rPr>
          <w:rFonts w:ascii="仿宋_GB2312" w:eastAsia="仿宋_GB2312"/>
          <w:sz w:val="28"/>
          <w:szCs w:val="28"/>
        </w:rPr>
        <w:t>5.82</w:t>
      </w:r>
      <w:r>
        <w:rPr>
          <w:rFonts w:hint="eastAsia" w:ascii="仿宋_GB2312" w:eastAsia="仿宋_GB2312"/>
          <w:sz w:val="28"/>
          <w:szCs w:val="28"/>
        </w:rPr>
        <w:t>%，</w:t>
      </w:r>
      <w:r>
        <w:rPr>
          <w:rFonts w:ascii="仿宋_GB2312" w:eastAsia="仿宋_GB2312"/>
          <w:sz w:val="28"/>
          <w:szCs w:val="28"/>
        </w:rPr>
        <w:t>住房保障支出</w:t>
      </w:r>
      <w:r>
        <w:rPr>
          <w:rFonts w:hint="eastAsia" w:ascii="仿宋_GB2312" w:eastAsia="仿宋_GB2312"/>
          <w:sz w:val="28"/>
          <w:szCs w:val="28"/>
        </w:rPr>
        <w:t>71.98万元</w:t>
      </w:r>
      <w:r>
        <w:rPr>
          <w:rFonts w:ascii="仿宋_GB2312" w:eastAsia="仿宋_GB2312"/>
          <w:sz w:val="28"/>
          <w:szCs w:val="28"/>
        </w:rPr>
        <w:t>，占</w:t>
      </w:r>
      <w:r>
        <w:rPr>
          <w:rFonts w:hint="eastAsia" w:ascii="仿宋_GB2312" w:eastAsia="仿宋_GB2312"/>
          <w:sz w:val="28"/>
          <w:szCs w:val="28"/>
        </w:rPr>
        <w:t>本年</w:t>
      </w:r>
      <w:r>
        <w:rPr>
          <w:rFonts w:ascii="仿宋_GB2312" w:eastAsia="仿宋_GB2312"/>
          <w:sz w:val="28"/>
          <w:szCs w:val="28"/>
        </w:rPr>
        <w:t>财政拨款支出的</w:t>
      </w:r>
      <w:r>
        <w:rPr>
          <w:rFonts w:hint="eastAsia" w:ascii="仿宋_GB2312" w:eastAsia="仿宋_GB2312"/>
          <w:sz w:val="28"/>
          <w:szCs w:val="28"/>
        </w:rPr>
        <w:t>5.83</w:t>
      </w:r>
      <w:r>
        <w:rPr>
          <w:rFonts w:ascii="仿宋_GB2312" w:eastAsia="仿宋_GB2312"/>
          <w:sz w:val="28"/>
          <w:szCs w:val="28"/>
        </w:rPr>
        <w:t>%</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1、“教育支出”202</w:t>
      </w:r>
      <w:r>
        <w:rPr>
          <w:rFonts w:ascii="仿宋_GB2312" w:eastAsia="仿宋_GB2312"/>
          <w:sz w:val="28"/>
          <w:szCs w:val="28"/>
        </w:rPr>
        <w:t>4</w:t>
      </w:r>
      <w:r>
        <w:rPr>
          <w:rFonts w:hint="eastAsia" w:ascii="仿宋_GB2312" w:eastAsia="仿宋_GB2312"/>
          <w:sz w:val="28"/>
          <w:szCs w:val="28"/>
        </w:rPr>
        <w:t>年年初</w:t>
      </w:r>
      <w:r>
        <w:rPr>
          <w:rFonts w:ascii="仿宋_GB2312" w:eastAsia="仿宋_GB2312"/>
          <w:sz w:val="28"/>
          <w:szCs w:val="28"/>
        </w:rPr>
        <w:t>预算</w:t>
      </w:r>
      <w:r>
        <w:rPr>
          <w:rFonts w:hint="eastAsia" w:ascii="仿宋_GB2312" w:eastAsia="仿宋_GB2312"/>
          <w:sz w:val="28"/>
          <w:szCs w:val="28"/>
        </w:rPr>
        <w:t>10</w:t>
      </w:r>
      <w:r>
        <w:rPr>
          <w:rFonts w:ascii="仿宋_GB2312" w:eastAsia="仿宋_GB2312"/>
          <w:sz w:val="28"/>
          <w:szCs w:val="28"/>
        </w:rPr>
        <w:t>05.71</w:t>
      </w:r>
      <w:r>
        <w:rPr>
          <w:rFonts w:hint="eastAsia" w:ascii="仿宋_GB2312" w:eastAsia="仿宋_GB2312"/>
          <w:sz w:val="28"/>
          <w:szCs w:val="28"/>
        </w:rPr>
        <w:t>万元</w:t>
      </w:r>
      <w:r>
        <w:rPr>
          <w:rFonts w:ascii="仿宋_GB2312" w:eastAsia="仿宋_GB2312"/>
          <w:sz w:val="28"/>
          <w:szCs w:val="28"/>
        </w:rPr>
        <w:t>，</w:t>
      </w:r>
      <w:r>
        <w:rPr>
          <w:rFonts w:hint="eastAsia" w:ascii="仿宋_GB2312" w:eastAsia="仿宋_GB2312"/>
          <w:sz w:val="28"/>
          <w:szCs w:val="28"/>
        </w:rPr>
        <w:t>2024年度决算</w:t>
      </w:r>
      <w:r>
        <w:rPr>
          <w:rFonts w:ascii="仿宋_GB2312" w:eastAsia="仿宋_GB2312"/>
          <w:sz w:val="28"/>
          <w:szCs w:val="28"/>
        </w:rPr>
        <w:t>988.53</w:t>
      </w:r>
      <w:r>
        <w:rPr>
          <w:rFonts w:hint="eastAsia" w:ascii="仿宋_GB2312" w:eastAsia="仿宋_GB2312"/>
          <w:sz w:val="28"/>
          <w:szCs w:val="28"/>
        </w:rPr>
        <w:t>万元，完成</w:t>
      </w:r>
      <w:r>
        <w:rPr>
          <w:rFonts w:ascii="仿宋_GB2312" w:eastAsia="仿宋_GB2312"/>
          <w:sz w:val="28"/>
          <w:szCs w:val="28"/>
        </w:rPr>
        <w:t>年初预算的</w:t>
      </w:r>
      <w:r>
        <w:rPr>
          <w:rFonts w:hint="eastAsia" w:ascii="仿宋_GB2312" w:eastAsia="仿宋_GB2312"/>
          <w:sz w:val="28"/>
          <w:szCs w:val="28"/>
        </w:rPr>
        <w:t>98.27</w:t>
      </w:r>
      <w:r>
        <w:rPr>
          <w:rFonts w:ascii="仿宋_GB2312" w:eastAsia="仿宋_GB2312"/>
          <w:sz w:val="28"/>
          <w:szCs w:val="28"/>
        </w:rPr>
        <w:t>%</w:t>
      </w:r>
      <w:r>
        <w:rPr>
          <w:rFonts w:hint="eastAsia" w:ascii="仿宋_GB2312" w:eastAsia="仿宋_GB2312"/>
          <w:sz w:val="28"/>
          <w:szCs w:val="28"/>
        </w:rPr>
        <w:t>。</w:t>
      </w:r>
      <w:r>
        <w:rPr>
          <w:rFonts w:ascii="仿宋_GB2312" w:eastAsia="仿宋_GB2312"/>
          <w:sz w:val="28"/>
          <w:szCs w:val="28"/>
        </w:rPr>
        <w:t>其中</w:t>
      </w:r>
      <w:r>
        <w:rPr>
          <w:rFonts w:hint="eastAsia" w:ascii="仿宋_GB2312" w:eastAsia="仿宋_GB2312"/>
          <w:sz w:val="28"/>
          <w:szCs w:val="28"/>
        </w:rPr>
        <w:t>：</w:t>
      </w:r>
      <w:r>
        <w:rPr>
          <w:rFonts w:ascii="仿宋_GB2312" w:eastAsia="仿宋_GB2312"/>
          <w:sz w:val="28"/>
          <w:szCs w:val="28"/>
        </w:rPr>
        <w:t>“</w:t>
      </w:r>
      <w:r>
        <w:rPr>
          <w:rFonts w:hint="eastAsia" w:ascii="仿宋_GB2312" w:eastAsia="仿宋_GB2312"/>
          <w:sz w:val="28"/>
          <w:szCs w:val="28"/>
        </w:rPr>
        <w:t>普通</w:t>
      </w:r>
      <w:r>
        <w:rPr>
          <w:rFonts w:ascii="仿宋_GB2312" w:eastAsia="仿宋_GB2312"/>
          <w:sz w:val="28"/>
          <w:szCs w:val="28"/>
        </w:rPr>
        <w:t>教育”2024</w:t>
      </w:r>
      <w:r>
        <w:rPr>
          <w:rFonts w:hint="eastAsia" w:ascii="仿宋_GB2312" w:eastAsia="仿宋_GB2312"/>
          <w:sz w:val="28"/>
          <w:szCs w:val="28"/>
        </w:rPr>
        <w:t>年</w:t>
      </w:r>
      <w:r>
        <w:rPr>
          <w:rFonts w:ascii="仿宋_GB2312" w:eastAsia="仿宋_GB2312"/>
          <w:sz w:val="28"/>
          <w:szCs w:val="28"/>
        </w:rPr>
        <w:t>年初</w:t>
      </w:r>
      <w:r>
        <w:rPr>
          <w:rFonts w:hint="eastAsia" w:ascii="仿宋_GB2312" w:eastAsia="仿宋_GB2312"/>
          <w:sz w:val="28"/>
          <w:szCs w:val="28"/>
        </w:rPr>
        <w:t>预算1005.71万元</w:t>
      </w:r>
      <w:r>
        <w:rPr>
          <w:rFonts w:ascii="仿宋_GB2312" w:eastAsia="仿宋_GB2312"/>
          <w:sz w:val="28"/>
          <w:szCs w:val="28"/>
        </w:rPr>
        <w:t>，</w:t>
      </w:r>
      <w:r>
        <w:rPr>
          <w:rFonts w:hint="eastAsia" w:ascii="仿宋_GB2312" w:eastAsia="仿宋_GB2312"/>
          <w:sz w:val="28"/>
          <w:szCs w:val="28"/>
        </w:rPr>
        <w:t>2024年</w:t>
      </w:r>
      <w:r>
        <w:rPr>
          <w:rFonts w:ascii="仿宋_GB2312" w:eastAsia="仿宋_GB2312"/>
          <w:sz w:val="28"/>
          <w:szCs w:val="28"/>
        </w:rPr>
        <w:t>度决算</w:t>
      </w:r>
      <w:r>
        <w:rPr>
          <w:rFonts w:hint="eastAsia" w:ascii="仿宋_GB2312" w:eastAsia="仿宋_GB2312"/>
          <w:sz w:val="28"/>
          <w:szCs w:val="28"/>
        </w:rPr>
        <w:t>988.53万元</w:t>
      </w:r>
      <w:r>
        <w:rPr>
          <w:rFonts w:ascii="仿宋_GB2312" w:eastAsia="仿宋_GB2312"/>
          <w:sz w:val="28"/>
          <w:szCs w:val="28"/>
        </w:rPr>
        <w:t>，完成年初预算的</w:t>
      </w:r>
      <w:r>
        <w:rPr>
          <w:rFonts w:hint="eastAsia" w:ascii="仿宋_GB2312" w:eastAsia="仿宋_GB2312"/>
          <w:sz w:val="28"/>
          <w:szCs w:val="28"/>
        </w:rPr>
        <w:t>98.27</w:t>
      </w:r>
      <w:r>
        <w:rPr>
          <w:rFonts w:ascii="仿宋_GB2312" w:eastAsia="仿宋_GB2312"/>
          <w:sz w:val="28"/>
          <w:szCs w:val="28"/>
        </w:rPr>
        <w:t>%，</w:t>
      </w:r>
      <w:r>
        <w:rPr>
          <w:rFonts w:hint="eastAsia" w:ascii="仿宋_GB2312" w:eastAsia="仿宋_GB2312"/>
          <w:sz w:val="28"/>
          <w:szCs w:val="28"/>
        </w:rPr>
        <w:t>主要原因：幼儿减少</w:t>
      </w:r>
      <w:r>
        <w:rPr>
          <w:rFonts w:ascii="仿宋_GB2312" w:eastAsia="仿宋_GB2312"/>
          <w:sz w:val="28"/>
          <w:szCs w:val="28"/>
        </w:rPr>
        <w:t>导致生均公用经费减少，临时辅助用工人数减少导致项目经费减少，</w:t>
      </w:r>
      <w:r>
        <w:rPr>
          <w:rFonts w:hint="eastAsia" w:ascii="仿宋_GB2312" w:eastAsia="仿宋_GB2312"/>
          <w:sz w:val="28"/>
          <w:szCs w:val="28"/>
        </w:rPr>
        <w:t>本年度</w:t>
      </w:r>
      <w:r>
        <w:rPr>
          <w:rFonts w:ascii="仿宋_GB2312" w:eastAsia="仿宋_GB2312"/>
          <w:sz w:val="28"/>
          <w:szCs w:val="28"/>
        </w:rPr>
        <w:t>没有购置设备的</w:t>
      </w:r>
      <w:r>
        <w:rPr>
          <w:rFonts w:hint="eastAsia" w:ascii="仿宋_GB2312" w:eastAsia="仿宋_GB2312"/>
          <w:sz w:val="28"/>
          <w:szCs w:val="28"/>
        </w:rPr>
        <w:t>资本性</w:t>
      </w:r>
      <w:r>
        <w:rPr>
          <w:rFonts w:ascii="仿宋_GB2312" w:eastAsia="仿宋_GB2312"/>
          <w:sz w:val="28"/>
          <w:szCs w:val="28"/>
        </w:rPr>
        <w:t>支出</w:t>
      </w:r>
      <w:r>
        <w:rPr>
          <w:rFonts w:hint="eastAsia" w:ascii="仿宋_GB2312" w:eastAsia="仿宋_GB2312"/>
          <w:sz w:val="28"/>
          <w:szCs w:val="28"/>
        </w:rPr>
        <w:t>，</w:t>
      </w:r>
      <w:r>
        <w:rPr>
          <w:rFonts w:ascii="仿宋_GB2312" w:eastAsia="仿宋_GB2312"/>
          <w:sz w:val="28"/>
          <w:szCs w:val="28"/>
        </w:rPr>
        <w:t>没有公务用车购置支出</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2、“社会保障和就业支出”202</w:t>
      </w:r>
      <w:r>
        <w:rPr>
          <w:rFonts w:ascii="仿宋_GB2312" w:eastAsia="仿宋_GB2312"/>
          <w:sz w:val="28"/>
          <w:szCs w:val="28"/>
        </w:rPr>
        <w:t>4</w:t>
      </w:r>
      <w:r>
        <w:rPr>
          <w:rFonts w:hint="eastAsia" w:ascii="仿宋_GB2312" w:eastAsia="仿宋_GB2312"/>
          <w:sz w:val="28"/>
          <w:szCs w:val="28"/>
        </w:rPr>
        <w:t>年年初</w:t>
      </w:r>
      <w:r>
        <w:rPr>
          <w:rFonts w:ascii="仿宋_GB2312" w:eastAsia="仿宋_GB2312"/>
          <w:sz w:val="28"/>
          <w:szCs w:val="28"/>
        </w:rPr>
        <w:t>预算</w:t>
      </w:r>
      <w:r>
        <w:rPr>
          <w:rFonts w:hint="eastAsia" w:ascii="仿宋_GB2312" w:eastAsia="仿宋_GB2312"/>
          <w:sz w:val="28"/>
          <w:szCs w:val="28"/>
        </w:rPr>
        <w:t>90.92万元</w:t>
      </w:r>
      <w:r>
        <w:rPr>
          <w:rFonts w:ascii="仿宋_GB2312" w:eastAsia="仿宋_GB2312"/>
          <w:sz w:val="28"/>
          <w:szCs w:val="28"/>
        </w:rPr>
        <w:t>，</w:t>
      </w:r>
      <w:r>
        <w:rPr>
          <w:rFonts w:hint="eastAsia" w:ascii="仿宋_GB2312" w:eastAsia="仿宋_GB2312"/>
          <w:sz w:val="28"/>
          <w:szCs w:val="28"/>
        </w:rPr>
        <w:t>2024年决算</w:t>
      </w:r>
      <w:r>
        <w:rPr>
          <w:rFonts w:ascii="仿宋_GB2312" w:eastAsia="仿宋_GB2312"/>
          <w:sz w:val="28"/>
          <w:szCs w:val="28"/>
        </w:rPr>
        <w:t>101.82</w:t>
      </w:r>
      <w:r>
        <w:rPr>
          <w:rFonts w:hint="eastAsia" w:ascii="仿宋_GB2312" w:eastAsia="仿宋_GB2312"/>
          <w:sz w:val="28"/>
          <w:szCs w:val="28"/>
        </w:rPr>
        <w:t>万元，完成</w:t>
      </w:r>
      <w:r>
        <w:rPr>
          <w:rFonts w:ascii="仿宋_GB2312" w:eastAsia="仿宋_GB2312"/>
          <w:sz w:val="28"/>
          <w:szCs w:val="28"/>
        </w:rPr>
        <w:t>年初预算的</w:t>
      </w:r>
      <w:r>
        <w:rPr>
          <w:rFonts w:hint="eastAsia" w:ascii="仿宋_GB2312" w:eastAsia="仿宋_GB2312"/>
          <w:sz w:val="28"/>
          <w:szCs w:val="28"/>
        </w:rPr>
        <w:t>11.9</w:t>
      </w:r>
      <w:r>
        <w:rPr>
          <w:rFonts w:ascii="仿宋_GB2312" w:eastAsia="仿宋_GB2312"/>
          <w:sz w:val="28"/>
          <w:szCs w:val="28"/>
        </w:rPr>
        <w:t>%，其中：行</w:t>
      </w:r>
      <w:r>
        <w:rPr>
          <w:rFonts w:hint="eastAsia" w:ascii="仿宋_GB2312" w:eastAsia="仿宋_GB2312"/>
          <w:sz w:val="28"/>
          <w:szCs w:val="28"/>
        </w:rPr>
        <w:t>“行政事业</w:t>
      </w:r>
      <w:r>
        <w:rPr>
          <w:rFonts w:ascii="仿宋_GB2312" w:eastAsia="仿宋_GB2312"/>
          <w:sz w:val="28"/>
          <w:szCs w:val="28"/>
        </w:rPr>
        <w:t>单位养老支出</w:t>
      </w:r>
      <w:r>
        <w:rPr>
          <w:rFonts w:hint="eastAsia" w:ascii="仿宋_GB2312" w:eastAsia="仿宋_GB2312"/>
          <w:sz w:val="28"/>
          <w:szCs w:val="28"/>
        </w:rPr>
        <w:t>” 202</w:t>
      </w:r>
      <w:r>
        <w:rPr>
          <w:rFonts w:ascii="仿宋_GB2312" w:eastAsia="仿宋_GB2312"/>
          <w:sz w:val="28"/>
          <w:szCs w:val="28"/>
        </w:rPr>
        <w:t>4</w:t>
      </w:r>
      <w:r>
        <w:rPr>
          <w:rFonts w:hint="eastAsia" w:ascii="仿宋_GB2312" w:eastAsia="仿宋_GB2312"/>
          <w:sz w:val="28"/>
          <w:szCs w:val="28"/>
        </w:rPr>
        <w:t>年年初</w:t>
      </w:r>
      <w:r>
        <w:rPr>
          <w:rFonts w:ascii="仿宋_GB2312" w:eastAsia="仿宋_GB2312"/>
          <w:sz w:val="28"/>
          <w:szCs w:val="28"/>
        </w:rPr>
        <w:t>预算</w:t>
      </w:r>
      <w:r>
        <w:rPr>
          <w:rFonts w:hint="eastAsia" w:ascii="仿宋_GB2312" w:eastAsia="仿宋_GB2312"/>
          <w:sz w:val="28"/>
          <w:szCs w:val="28"/>
        </w:rPr>
        <w:t>90.92万元</w:t>
      </w:r>
      <w:r>
        <w:rPr>
          <w:rFonts w:ascii="仿宋_GB2312" w:eastAsia="仿宋_GB2312"/>
          <w:sz w:val="28"/>
          <w:szCs w:val="28"/>
        </w:rPr>
        <w:t>，</w:t>
      </w:r>
      <w:r>
        <w:rPr>
          <w:rFonts w:hint="eastAsia" w:ascii="仿宋_GB2312" w:eastAsia="仿宋_GB2312"/>
          <w:sz w:val="28"/>
          <w:szCs w:val="28"/>
        </w:rPr>
        <w:t>2024年决算</w:t>
      </w:r>
      <w:r>
        <w:rPr>
          <w:rFonts w:ascii="仿宋_GB2312" w:eastAsia="仿宋_GB2312"/>
          <w:sz w:val="28"/>
          <w:szCs w:val="28"/>
        </w:rPr>
        <w:t>101.82</w:t>
      </w:r>
      <w:r>
        <w:rPr>
          <w:rFonts w:hint="eastAsia" w:ascii="仿宋_GB2312" w:eastAsia="仿宋_GB2312"/>
          <w:sz w:val="28"/>
          <w:szCs w:val="28"/>
        </w:rPr>
        <w:t>万元，完成</w:t>
      </w:r>
      <w:r>
        <w:rPr>
          <w:rFonts w:ascii="仿宋_GB2312" w:eastAsia="仿宋_GB2312"/>
          <w:sz w:val="28"/>
          <w:szCs w:val="28"/>
        </w:rPr>
        <w:t>年初预算的</w:t>
      </w:r>
      <w:r>
        <w:rPr>
          <w:rFonts w:hint="eastAsia" w:ascii="仿宋_GB2312" w:eastAsia="仿宋_GB2312"/>
          <w:sz w:val="28"/>
          <w:szCs w:val="28"/>
        </w:rPr>
        <w:t>11.9</w:t>
      </w:r>
      <w:r>
        <w:rPr>
          <w:rFonts w:ascii="仿宋_GB2312" w:eastAsia="仿宋_GB2312"/>
          <w:sz w:val="28"/>
          <w:szCs w:val="28"/>
        </w:rPr>
        <w:t>%</w:t>
      </w:r>
      <w:r>
        <w:rPr>
          <w:rFonts w:hint="eastAsia" w:ascii="仿宋_GB2312" w:eastAsia="仿宋_GB2312"/>
          <w:sz w:val="28"/>
          <w:szCs w:val="28"/>
        </w:rPr>
        <w:t>，主要原因</w:t>
      </w:r>
      <w:r>
        <w:rPr>
          <w:rFonts w:ascii="仿宋_GB2312" w:eastAsia="仿宋_GB2312"/>
          <w:sz w:val="28"/>
          <w:szCs w:val="28"/>
        </w:rPr>
        <w:t>：</w:t>
      </w:r>
      <w:r>
        <w:rPr>
          <w:rFonts w:hint="eastAsia" w:ascii="仿宋_GB2312" w:eastAsia="仿宋_GB2312"/>
          <w:sz w:val="28"/>
          <w:szCs w:val="28"/>
        </w:rPr>
        <w:t>根据大兴区人力</w:t>
      </w:r>
      <w:r>
        <w:rPr>
          <w:rFonts w:ascii="仿宋_GB2312" w:eastAsia="仿宋_GB2312"/>
          <w:sz w:val="28"/>
          <w:szCs w:val="28"/>
        </w:rPr>
        <w:t>资源和社会保障局文件精神，调整行政性事业单位养老保险基数</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3、“卫生健康支出”2024年</w:t>
      </w:r>
      <w:r>
        <w:rPr>
          <w:rFonts w:ascii="仿宋_GB2312" w:eastAsia="仿宋_GB2312"/>
          <w:sz w:val="28"/>
          <w:szCs w:val="28"/>
        </w:rPr>
        <w:t>年初预算</w:t>
      </w:r>
      <w:r>
        <w:rPr>
          <w:rFonts w:hint="eastAsia" w:ascii="仿宋_GB2312" w:eastAsia="仿宋_GB2312"/>
          <w:sz w:val="28"/>
          <w:szCs w:val="28"/>
        </w:rPr>
        <w:t>66.15万元</w:t>
      </w:r>
      <w:r>
        <w:rPr>
          <w:rFonts w:ascii="仿宋_GB2312" w:eastAsia="仿宋_GB2312"/>
          <w:sz w:val="28"/>
          <w:szCs w:val="28"/>
        </w:rPr>
        <w:t>，</w:t>
      </w:r>
      <w:r>
        <w:rPr>
          <w:rFonts w:hint="eastAsia" w:ascii="仿宋_GB2312" w:eastAsia="仿宋_GB2312"/>
          <w:sz w:val="28"/>
          <w:szCs w:val="28"/>
        </w:rPr>
        <w:t>2024年</w:t>
      </w:r>
      <w:r>
        <w:rPr>
          <w:rFonts w:ascii="仿宋_GB2312" w:eastAsia="仿宋_GB2312"/>
          <w:sz w:val="28"/>
          <w:szCs w:val="28"/>
        </w:rPr>
        <w:t>决算</w:t>
      </w:r>
      <w:r>
        <w:rPr>
          <w:rFonts w:hint="eastAsia" w:ascii="仿宋_GB2312" w:eastAsia="仿宋_GB2312"/>
          <w:sz w:val="28"/>
          <w:szCs w:val="28"/>
        </w:rPr>
        <w:t>64.58万元，完成</w:t>
      </w:r>
      <w:r>
        <w:rPr>
          <w:rFonts w:ascii="仿宋_GB2312" w:eastAsia="仿宋_GB2312"/>
          <w:sz w:val="28"/>
          <w:szCs w:val="28"/>
        </w:rPr>
        <w:t>年初预算的97.62%</w:t>
      </w:r>
      <w:r>
        <w:rPr>
          <w:rFonts w:hint="eastAsia" w:ascii="仿宋_GB2312" w:eastAsia="仿宋_GB2312"/>
          <w:sz w:val="28"/>
          <w:szCs w:val="28"/>
        </w:rPr>
        <w:t>，</w:t>
      </w:r>
      <w:r>
        <w:rPr>
          <w:rFonts w:ascii="仿宋_GB2312" w:eastAsia="仿宋_GB2312"/>
          <w:sz w:val="28"/>
          <w:szCs w:val="28"/>
        </w:rPr>
        <w:t>其中</w:t>
      </w:r>
      <w:r>
        <w:rPr>
          <w:rFonts w:hint="eastAsia" w:ascii="仿宋_GB2312" w:eastAsia="仿宋_GB2312"/>
          <w:sz w:val="28"/>
          <w:szCs w:val="28"/>
        </w:rPr>
        <w:t>：</w:t>
      </w:r>
      <w:r>
        <w:rPr>
          <w:rFonts w:ascii="仿宋_GB2312" w:eastAsia="仿宋_GB2312"/>
          <w:sz w:val="28"/>
          <w:szCs w:val="28"/>
        </w:rPr>
        <w:t>“</w:t>
      </w:r>
      <w:r>
        <w:rPr>
          <w:rFonts w:hint="eastAsia" w:ascii="仿宋_GB2312" w:eastAsia="仿宋_GB2312"/>
          <w:sz w:val="28"/>
          <w:szCs w:val="28"/>
        </w:rPr>
        <w:t>行政</w:t>
      </w:r>
      <w:r>
        <w:rPr>
          <w:rFonts w:ascii="仿宋_GB2312" w:eastAsia="仿宋_GB2312"/>
          <w:sz w:val="28"/>
          <w:szCs w:val="28"/>
        </w:rPr>
        <w:t>事业</w:t>
      </w:r>
      <w:r>
        <w:rPr>
          <w:rFonts w:hint="eastAsia" w:ascii="仿宋_GB2312" w:eastAsia="仿宋_GB2312"/>
          <w:sz w:val="28"/>
          <w:szCs w:val="28"/>
        </w:rPr>
        <w:t>单位</w:t>
      </w:r>
      <w:r>
        <w:rPr>
          <w:rFonts w:ascii="仿宋_GB2312" w:eastAsia="仿宋_GB2312"/>
          <w:sz w:val="28"/>
          <w:szCs w:val="28"/>
        </w:rPr>
        <w:t>医疗”</w:t>
      </w:r>
      <w:r>
        <w:rPr>
          <w:rFonts w:hint="eastAsia" w:ascii="仿宋_GB2312" w:eastAsia="仿宋_GB2312"/>
          <w:sz w:val="28"/>
          <w:szCs w:val="28"/>
        </w:rPr>
        <w:t>2024年</w:t>
      </w:r>
      <w:r>
        <w:rPr>
          <w:rFonts w:ascii="仿宋_GB2312" w:eastAsia="仿宋_GB2312"/>
          <w:sz w:val="28"/>
          <w:szCs w:val="28"/>
        </w:rPr>
        <w:t>年初预算</w:t>
      </w:r>
      <w:r>
        <w:rPr>
          <w:rFonts w:hint="eastAsia" w:ascii="仿宋_GB2312" w:eastAsia="仿宋_GB2312"/>
          <w:sz w:val="28"/>
          <w:szCs w:val="28"/>
        </w:rPr>
        <w:t>66.15万元</w:t>
      </w:r>
      <w:r>
        <w:rPr>
          <w:rFonts w:ascii="仿宋_GB2312" w:eastAsia="仿宋_GB2312"/>
          <w:sz w:val="28"/>
          <w:szCs w:val="28"/>
        </w:rPr>
        <w:t>，</w:t>
      </w:r>
      <w:r>
        <w:rPr>
          <w:rFonts w:hint="eastAsia" w:ascii="仿宋_GB2312" w:eastAsia="仿宋_GB2312"/>
          <w:sz w:val="28"/>
          <w:szCs w:val="28"/>
        </w:rPr>
        <w:t>2024年</w:t>
      </w:r>
      <w:r>
        <w:rPr>
          <w:rFonts w:ascii="仿宋_GB2312" w:eastAsia="仿宋_GB2312"/>
          <w:sz w:val="28"/>
          <w:szCs w:val="28"/>
        </w:rPr>
        <w:t>决算</w:t>
      </w:r>
      <w:r>
        <w:rPr>
          <w:rFonts w:hint="eastAsia" w:ascii="仿宋_GB2312" w:eastAsia="仿宋_GB2312"/>
          <w:sz w:val="28"/>
          <w:szCs w:val="28"/>
        </w:rPr>
        <w:t>64.58万元，完成</w:t>
      </w:r>
      <w:r>
        <w:rPr>
          <w:rFonts w:ascii="仿宋_GB2312" w:eastAsia="仿宋_GB2312"/>
          <w:sz w:val="28"/>
          <w:szCs w:val="28"/>
        </w:rPr>
        <w:t>年初预算的97.62</w:t>
      </w:r>
      <w:r>
        <w:rPr>
          <w:rFonts w:hint="eastAsia" w:ascii="仿宋_GB2312" w:eastAsia="仿宋_GB2312"/>
          <w:sz w:val="28"/>
          <w:szCs w:val="28"/>
        </w:rPr>
        <w:t>%</w:t>
      </w:r>
      <w:r>
        <w:rPr>
          <w:rFonts w:ascii="仿宋_GB2312" w:eastAsia="仿宋_GB2312"/>
          <w:sz w:val="28"/>
          <w:szCs w:val="28"/>
        </w:rPr>
        <w:t>，</w:t>
      </w:r>
      <w:r>
        <w:rPr>
          <w:rFonts w:hint="eastAsia" w:ascii="仿宋_GB2312" w:eastAsia="仿宋_GB2312"/>
          <w:sz w:val="28"/>
          <w:szCs w:val="28"/>
        </w:rPr>
        <w:t>主要原因：基本医疗</w:t>
      </w:r>
      <w:r>
        <w:rPr>
          <w:rFonts w:ascii="仿宋_GB2312" w:eastAsia="仿宋_GB2312"/>
          <w:sz w:val="28"/>
          <w:szCs w:val="28"/>
        </w:rPr>
        <w:t>及公务员医疗博主缴费基数下降，以至于单位负担保险金额减少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w:t>
      </w:r>
      <w:r>
        <w:rPr>
          <w:rFonts w:ascii="仿宋_GB2312" w:eastAsia="仿宋_GB2312"/>
          <w:sz w:val="28"/>
          <w:szCs w:val="28"/>
        </w:rPr>
        <w:t xml:space="preserve"> “住房保障支出”2024</w:t>
      </w:r>
      <w:r>
        <w:rPr>
          <w:rFonts w:hint="eastAsia" w:ascii="仿宋_GB2312" w:eastAsia="仿宋_GB2312"/>
          <w:sz w:val="28"/>
          <w:szCs w:val="28"/>
        </w:rPr>
        <w:t>年</w:t>
      </w:r>
      <w:r>
        <w:rPr>
          <w:rFonts w:ascii="仿宋_GB2312" w:eastAsia="仿宋_GB2312"/>
          <w:sz w:val="28"/>
          <w:szCs w:val="28"/>
        </w:rPr>
        <w:t>年初预算</w:t>
      </w:r>
      <w:r>
        <w:rPr>
          <w:rFonts w:hint="eastAsia" w:ascii="仿宋_GB2312" w:eastAsia="仿宋_GB2312"/>
          <w:sz w:val="28"/>
          <w:szCs w:val="28"/>
        </w:rPr>
        <w:t>0万元</w:t>
      </w:r>
      <w:r>
        <w:rPr>
          <w:rFonts w:ascii="仿宋_GB2312" w:eastAsia="仿宋_GB2312"/>
          <w:sz w:val="28"/>
          <w:szCs w:val="28"/>
        </w:rPr>
        <w:t>，</w:t>
      </w:r>
      <w:r>
        <w:rPr>
          <w:rFonts w:hint="eastAsia" w:ascii="仿宋_GB2312" w:eastAsia="仿宋_GB2312"/>
          <w:sz w:val="28"/>
          <w:szCs w:val="28"/>
        </w:rPr>
        <w:t>2024年</w:t>
      </w:r>
      <w:r>
        <w:rPr>
          <w:rFonts w:ascii="仿宋_GB2312" w:eastAsia="仿宋_GB2312"/>
          <w:sz w:val="28"/>
          <w:szCs w:val="28"/>
        </w:rPr>
        <w:t>决算</w:t>
      </w:r>
      <w:r>
        <w:rPr>
          <w:rFonts w:hint="eastAsia" w:ascii="仿宋_GB2312" w:eastAsia="仿宋_GB2312"/>
          <w:sz w:val="28"/>
          <w:szCs w:val="28"/>
        </w:rPr>
        <w:t>71.98万元，其中</w:t>
      </w:r>
      <w:r>
        <w:rPr>
          <w:rFonts w:ascii="仿宋_GB2312" w:eastAsia="仿宋_GB2312"/>
          <w:sz w:val="28"/>
          <w:szCs w:val="28"/>
        </w:rPr>
        <w:t>：“</w:t>
      </w:r>
      <w:r>
        <w:rPr>
          <w:rFonts w:hint="eastAsia" w:ascii="仿宋_GB2312" w:eastAsia="仿宋_GB2312"/>
          <w:sz w:val="28"/>
          <w:szCs w:val="28"/>
        </w:rPr>
        <w:t>住房</w:t>
      </w:r>
      <w:r>
        <w:rPr>
          <w:rFonts w:ascii="仿宋_GB2312" w:eastAsia="仿宋_GB2312"/>
          <w:sz w:val="28"/>
          <w:szCs w:val="28"/>
        </w:rPr>
        <w:t>改革支出”2024</w:t>
      </w:r>
      <w:r>
        <w:rPr>
          <w:rFonts w:hint="eastAsia" w:ascii="仿宋_GB2312" w:eastAsia="仿宋_GB2312"/>
          <w:sz w:val="28"/>
          <w:szCs w:val="28"/>
        </w:rPr>
        <w:t>年</w:t>
      </w:r>
      <w:r>
        <w:rPr>
          <w:rFonts w:ascii="仿宋_GB2312" w:eastAsia="仿宋_GB2312"/>
          <w:sz w:val="28"/>
          <w:szCs w:val="28"/>
        </w:rPr>
        <w:t>年初预算</w:t>
      </w:r>
      <w:r>
        <w:rPr>
          <w:rFonts w:hint="eastAsia" w:ascii="仿宋_GB2312" w:eastAsia="仿宋_GB2312"/>
          <w:sz w:val="28"/>
          <w:szCs w:val="28"/>
        </w:rPr>
        <w:t>0万元</w:t>
      </w:r>
      <w:r>
        <w:rPr>
          <w:rFonts w:ascii="仿宋_GB2312" w:eastAsia="仿宋_GB2312"/>
          <w:sz w:val="28"/>
          <w:szCs w:val="28"/>
        </w:rPr>
        <w:t>，</w:t>
      </w:r>
      <w:r>
        <w:rPr>
          <w:rFonts w:hint="eastAsia" w:ascii="仿宋_GB2312" w:eastAsia="仿宋_GB2312"/>
          <w:sz w:val="28"/>
          <w:szCs w:val="28"/>
        </w:rPr>
        <w:t>2024年</w:t>
      </w:r>
      <w:r>
        <w:rPr>
          <w:rFonts w:ascii="仿宋_GB2312" w:eastAsia="仿宋_GB2312"/>
          <w:sz w:val="28"/>
          <w:szCs w:val="28"/>
        </w:rPr>
        <w:t>决算</w:t>
      </w:r>
      <w:r>
        <w:rPr>
          <w:rFonts w:hint="eastAsia" w:ascii="仿宋_GB2312" w:eastAsia="仿宋_GB2312"/>
          <w:sz w:val="28"/>
          <w:szCs w:val="28"/>
        </w:rPr>
        <w:t>71.98万元，主要原因：</w:t>
      </w:r>
      <w:r>
        <w:rPr>
          <w:rFonts w:ascii="仿宋_GB2312" w:eastAsia="仿宋_GB2312"/>
          <w:sz w:val="28"/>
          <w:szCs w:val="28"/>
        </w:rPr>
        <w:t>本年度补发第三季度</w:t>
      </w:r>
      <w:r>
        <w:rPr>
          <w:rFonts w:hint="eastAsia" w:ascii="仿宋_GB2312" w:eastAsia="仿宋_GB2312"/>
          <w:sz w:val="28"/>
          <w:szCs w:val="28"/>
        </w:rPr>
        <w:t>住房</w:t>
      </w:r>
      <w:r>
        <w:rPr>
          <w:rFonts w:ascii="仿宋_GB2312" w:eastAsia="仿宋_GB2312"/>
          <w:sz w:val="28"/>
          <w:szCs w:val="28"/>
        </w:rPr>
        <w:t>补贴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本单位2024年度无国有资本经营预算拨款</w:t>
      </w:r>
      <w:r>
        <w:rPr>
          <w:rFonts w:ascii="仿宋_GB2312" w:eastAsia="仿宋_GB2312"/>
          <w:sz w:val="28"/>
          <w:szCs w:val="28"/>
        </w:rPr>
        <w:t>安排的</w:t>
      </w:r>
      <w:r>
        <w:rPr>
          <w:rFonts w:hint="eastAsia" w:ascii="仿宋_GB2312" w:eastAsia="仿宋_GB2312"/>
          <w:sz w:val="28"/>
          <w:szCs w:val="28"/>
        </w:rPr>
        <w:t>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957.55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0.29</w:t>
      </w:r>
      <w:r>
        <w:rPr>
          <w:rFonts w:hint="eastAsia" w:ascii="仿宋_GB2312" w:eastAsia="仿宋_GB2312"/>
          <w:sz w:val="28"/>
          <w:szCs w:val="28"/>
        </w:rPr>
        <w:t>万元，比2024年度“三公”经费财政拨款年初预算</w:t>
      </w:r>
      <w:r>
        <w:rPr>
          <w:rFonts w:ascii="仿宋_GB2312" w:eastAsia="仿宋_GB2312"/>
          <w:sz w:val="28"/>
          <w:szCs w:val="28"/>
        </w:rPr>
        <w:t>2.9</w:t>
      </w:r>
      <w:r>
        <w:rPr>
          <w:rFonts w:hint="eastAsia" w:ascii="仿宋_GB2312" w:eastAsia="仿宋_GB2312"/>
          <w:sz w:val="28"/>
          <w:szCs w:val="28"/>
        </w:rPr>
        <w:t>万元减少3.61万元。其中：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1.因公出国（境）费用。2024年度决算数0万元，比2024年度年初预算数0万元持平。主要原因：是</w:t>
      </w:r>
      <w:r>
        <w:rPr>
          <w:rFonts w:ascii="仿宋_GB2312" w:eastAsia="仿宋_GB2312"/>
          <w:sz w:val="28"/>
          <w:szCs w:val="28"/>
        </w:rPr>
        <w:t>因公出国（</w:t>
      </w:r>
      <w:r>
        <w:rPr>
          <w:rFonts w:hint="eastAsia" w:ascii="仿宋_GB2312" w:eastAsia="仿宋_GB2312"/>
          <w:sz w:val="28"/>
          <w:szCs w:val="28"/>
        </w:rPr>
        <w:t>境</w:t>
      </w:r>
      <w:r>
        <w:rPr>
          <w:rFonts w:ascii="仿宋_GB2312" w:eastAsia="仿宋_GB2312"/>
          <w:sz w:val="28"/>
          <w:szCs w:val="28"/>
        </w:rPr>
        <w:t>）</w:t>
      </w:r>
      <w:r>
        <w:rPr>
          <w:rFonts w:hint="eastAsia" w:ascii="仿宋_GB2312" w:eastAsia="仿宋_GB2312"/>
          <w:sz w:val="28"/>
          <w:szCs w:val="28"/>
        </w:rPr>
        <w:t>费用</w:t>
      </w:r>
      <w:r>
        <w:rPr>
          <w:rFonts w:ascii="仿宋_GB2312" w:eastAsia="仿宋_GB2312"/>
          <w:sz w:val="28"/>
          <w:szCs w:val="28"/>
        </w:rPr>
        <w:t>根据年度出国审批情况作为</w:t>
      </w:r>
      <w:r>
        <w:rPr>
          <w:rFonts w:hint="eastAsia" w:ascii="仿宋_GB2312" w:eastAsia="仿宋_GB2312"/>
          <w:sz w:val="28"/>
          <w:szCs w:val="28"/>
        </w:rPr>
        <w:t>追加</w:t>
      </w:r>
      <w:r>
        <w:rPr>
          <w:rFonts w:ascii="仿宋_GB2312" w:eastAsia="仿宋_GB2312"/>
          <w:sz w:val="28"/>
          <w:szCs w:val="28"/>
        </w:rPr>
        <w:t>项目管理，单位不</w:t>
      </w:r>
      <w:r>
        <w:rPr>
          <w:rFonts w:hint="eastAsia" w:ascii="仿宋_GB2312" w:eastAsia="仿宋_GB2312"/>
          <w:sz w:val="28"/>
          <w:szCs w:val="28"/>
        </w:rPr>
        <w:t>做年初</w:t>
      </w:r>
      <w:r>
        <w:rPr>
          <w:rFonts w:ascii="仿宋_GB2312" w:eastAsia="仿宋_GB2312"/>
          <w:sz w:val="28"/>
          <w:szCs w:val="28"/>
        </w:rPr>
        <w:t>预算，本</w:t>
      </w:r>
      <w:r>
        <w:rPr>
          <w:rFonts w:hint="eastAsia" w:ascii="仿宋_GB2312" w:eastAsia="仿宋_GB2312"/>
          <w:sz w:val="28"/>
          <w:szCs w:val="28"/>
        </w:rPr>
        <w:t>年也</w:t>
      </w:r>
      <w:r>
        <w:rPr>
          <w:rFonts w:ascii="仿宋_GB2312" w:eastAsia="仿宋_GB2312"/>
          <w:sz w:val="28"/>
          <w:szCs w:val="28"/>
        </w:rPr>
        <w:t>没有出国审批项目发生</w:t>
      </w:r>
      <w:r>
        <w:rPr>
          <w:rFonts w:hint="eastAsia" w:ascii="仿宋_GB2312" w:eastAsia="仿宋_GB2312"/>
          <w:sz w:val="28"/>
          <w:szCs w:val="28"/>
        </w:rPr>
        <w:t>；2024年度因公出国（境）费用主要用于</w:t>
      </w:r>
      <w:r>
        <w:rPr>
          <w:rFonts w:ascii="仿宋_GB2312" w:eastAsia="仿宋_GB2312"/>
          <w:sz w:val="28"/>
          <w:szCs w:val="28"/>
        </w:rPr>
        <w:t>出国的会议、培训等事项方面</w:t>
      </w:r>
      <w:r>
        <w:rPr>
          <w:rFonts w:hint="eastAsia" w:ascii="仿宋_GB2312" w:eastAsia="仿宋_GB2312"/>
          <w:sz w:val="28"/>
          <w:szCs w:val="28"/>
        </w:rPr>
        <w:t>，2024年度组织因公出国（境）团组0个、0人次。</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2.公务接待费。2024年度决算数0万元，比2024年度年初预算数0.20万元减少0.20万元。主要原因：本</w:t>
      </w:r>
      <w:r>
        <w:rPr>
          <w:rFonts w:ascii="仿宋_GB2312" w:eastAsia="仿宋_GB2312"/>
          <w:sz w:val="28"/>
          <w:szCs w:val="28"/>
        </w:rPr>
        <w:t>年度</w:t>
      </w:r>
      <w:r>
        <w:rPr>
          <w:rFonts w:hint="eastAsia" w:ascii="仿宋_GB2312" w:eastAsia="仿宋_GB2312"/>
          <w:sz w:val="28"/>
          <w:szCs w:val="28"/>
        </w:rPr>
        <w:t>无公务</w:t>
      </w:r>
      <w:r>
        <w:rPr>
          <w:rFonts w:ascii="仿宋_GB2312" w:eastAsia="仿宋_GB2312"/>
          <w:sz w:val="28"/>
          <w:szCs w:val="28"/>
        </w:rPr>
        <w:t>接待支出</w:t>
      </w:r>
      <w:r>
        <w:rPr>
          <w:rFonts w:hint="eastAsia" w:ascii="仿宋_GB2312" w:eastAsia="仿宋_GB2312"/>
          <w:sz w:val="28"/>
          <w:szCs w:val="28"/>
        </w:rPr>
        <w:t>。2024年</w:t>
      </w:r>
      <w:r>
        <w:rPr>
          <w:rFonts w:ascii="仿宋_GB2312" w:eastAsia="仿宋_GB2312"/>
          <w:sz w:val="28"/>
          <w:szCs w:val="28"/>
        </w:rPr>
        <w:t>公务接待费用主要用于公务接待事项</w:t>
      </w:r>
      <w:r>
        <w:rPr>
          <w:rFonts w:hint="eastAsia" w:ascii="仿宋_GB2312" w:eastAsia="仿宋_GB2312"/>
          <w:sz w:val="28"/>
          <w:szCs w:val="28"/>
        </w:rPr>
        <w:t>。</w:t>
      </w:r>
      <w:r>
        <w:rPr>
          <w:rFonts w:ascii="仿宋_GB2312" w:eastAsia="仿宋_GB2312"/>
          <w:sz w:val="28"/>
          <w:szCs w:val="28"/>
        </w:rPr>
        <w:t>公务</w:t>
      </w:r>
      <w:r>
        <w:rPr>
          <w:rFonts w:hint="eastAsia" w:ascii="仿宋_GB2312" w:eastAsia="仿宋_GB2312"/>
          <w:sz w:val="28"/>
          <w:szCs w:val="28"/>
        </w:rPr>
        <w:t>接待0批次</w:t>
      </w:r>
      <w:r>
        <w:rPr>
          <w:rFonts w:ascii="仿宋_GB2312" w:eastAsia="仿宋_GB2312"/>
          <w:sz w:val="28"/>
          <w:szCs w:val="28"/>
        </w:rPr>
        <w:t>，公务接待</w:t>
      </w:r>
      <w:r>
        <w:rPr>
          <w:rFonts w:hint="eastAsia" w:ascii="仿宋_GB2312" w:eastAsia="仿宋_GB2312"/>
          <w:sz w:val="28"/>
          <w:szCs w:val="28"/>
        </w:rPr>
        <w:t>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0.29万元，比2024年度年初预算数2.7万元减少2.41万元。其中，公务用车购置费2024年度决算数0万元，主要原因：没有公务用车购置，2024年度购置（更新）0辆。公务用车运行维护费2024年度决算数0.29万元，主要原因：严格落实</w:t>
      </w:r>
      <w:r>
        <w:rPr>
          <w:rFonts w:ascii="仿宋_GB2312" w:eastAsia="仿宋_GB2312"/>
          <w:sz w:val="28"/>
          <w:szCs w:val="28"/>
        </w:rPr>
        <w:t>公务用车使用规定，认真贯彻厉行节约</w:t>
      </w:r>
      <w:r>
        <w:rPr>
          <w:rFonts w:hint="eastAsia" w:ascii="仿宋_GB2312" w:eastAsia="仿宋_GB2312"/>
          <w:sz w:val="28"/>
          <w:szCs w:val="28"/>
        </w:rPr>
        <w:t>反对</w:t>
      </w:r>
      <w:r>
        <w:rPr>
          <w:rFonts w:ascii="仿宋_GB2312" w:eastAsia="仿宋_GB2312"/>
          <w:sz w:val="28"/>
          <w:szCs w:val="28"/>
        </w:rPr>
        <w:t>浪费的</w:t>
      </w:r>
      <w:r>
        <w:rPr>
          <w:rFonts w:hint="eastAsia" w:ascii="仿宋_GB2312" w:eastAsia="仿宋_GB2312"/>
          <w:sz w:val="28"/>
          <w:szCs w:val="28"/>
        </w:rPr>
        <w:t>有关</w:t>
      </w:r>
      <w:r>
        <w:rPr>
          <w:rFonts w:ascii="仿宋_GB2312" w:eastAsia="仿宋_GB2312"/>
          <w:sz w:val="28"/>
          <w:szCs w:val="28"/>
        </w:rPr>
        <w:t>要求，本着节俭</w:t>
      </w:r>
      <w:r>
        <w:rPr>
          <w:rFonts w:hint="eastAsia" w:ascii="仿宋_GB2312" w:eastAsia="仿宋_GB2312"/>
          <w:sz w:val="28"/>
          <w:szCs w:val="28"/>
        </w:rPr>
        <w:t>高效</w:t>
      </w:r>
      <w:r>
        <w:rPr>
          <w:rFonts w:ascii="仿宋_GB2312" w:eastAsia="仿宋_GB2312"/>
          <w:sz w:val="28"/>
          <w:szCs w:val="28"/>
        </w:rPr>
        <w:t>的原则，进一步加强公务用车管理，减少费用支出</w:t>
      </w:r>
      <w:r>
        <w:rPr>
          <w:rFonts w:hint="eastAsia" w:ascii="仿宋_GB2312" w:eastAsia="仿宋_GB2312"/>
          <w:sz w:val="28"/>
          <w:szCs w:val="28"/>
        </w:rPr>
        <w:t>。2024年度公务用车保有量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本部单位不在机关运行经费统计范围之内。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0.29</w:t>
      </w:r>
      <w:r>
        <w:rPr>
          <w:rFonts w:hint="eastAsia" w:ascii="仿宋_GB2312" w:eastAsia="仿宋_GB2312"/>
          <w:sz w:val="28"/>
          <w:szCs w:val="28"/>
        </w:rPr>
        <w:t>万元，其中：政府采购货物支出0.29万元，政府采购工程支出0万元，政府采购服务支出0万元。授予中小企业合同金额</w:t>
      </w:r>
      <w:r>
        <w:rPr>
          <w:rFonts w:ascii="仿宋_GB2312" w:eastAsia="仿宋_GB2312"/>
          <w:sz w:val="28"/>
          <w:szCs w:val="28"/>
        </w:rPr>
        <w:t>0.29</w:t>
      </w:r>
      <w:r>
        <w:rPr>
          <w:rFonts w:hint="eastAsia" w:ascii="仿宋_GB2312" w:eastAsia="仿宋_GB2312"/>
          <w:sz w:val="28"/>
          <w:szCs w:val="28"/>
        </w:rPr>
        <w:t>万元，占政府采购支出总额的100%，其中：授予小微企业合同金额</w:t>
      </w:r>
      <w:r>
        <w:rPr>
          <w:rFonts w:ascii="仿宋_GB2312" w:eastAsia="仿宋_GB2312"/>
          <w:sz w:val="28"/>
          <w:szCs w:val="28"/>
        </w:rPr>
        <w:t>0.29</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截至12月31日，北京市大兴区魏善庄镇第二中心幼儿园共有车辆1台；单位价值100万元（含）以上的设备0台（套）。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eastAsia="仿宋_GB2312"/>
          <w:sz w:val="28"/>
          <w:szCs w:val="28"/>
        </w:rPr>
      </w:pPr>
      <w:r>
        <w:rPr>
          <w:rFonts w:hint="eastAsia" w:ascii="仿宋_GB2312" w:eastAsia="仿宋_GB2312"/>
          <w:sz w:val="28"/>
          <w:szCs w:val="28"/>
        </w:rPr>
        <w:t xml:space="preserve"> 4.政府采购：指各级国家机关、事业单位和团体组织，使用财政性资金采购依法制定的集中目录以内的或者采购限额标准以上的货物、工程和服务的行为，是规范财政支出管理和强化预算约束的有效措施。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700" w:firstLineChars="250"/>
        <w:rPr>
          <w:rFonts w:ascii="仿宋_GB2312" w:eastAsia="仿宋_GB2312"/>
          <w:sz w:val="28"/>
          <w:szCs w:val="28"/>
        </w:rPr>
      </w:pPr>
      <w:r>
        <w:rPr>
          <w:rFonts w:hint="eastAsia" w:ascii="仿宋_GB2312" w:eastAsia="仿宋_GB2312"/>
          <w:sz w:val="28"/>
          <w:szCs w:val="28"/>
        </w:rPr>
        <w:t>5.政府购买服务：是指各级国家机关将属于自身职责范围且适合通过市场化方式提供的服务事项，按照政府采购方式和程序，交由符合条件的服务供应商承担，并根据服务数量和质量等因素向其支付费用的行为。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6.教育支出（类）普通教育（款）学前教育（项）：反映各部门举办的学前教育支出。政府各部门对社会组织等举办的幼儿园的资助，如捐赠、补贴等，也在本科目中反映。</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7.社会保障和就业支出（类）行政事业单位养老支出（款）事业单位离退休（项）：反映事业单位开支的离退休经费</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8.社会保障和就业支出（类）行政事业单位养老支出（款）机关事业单位基本养老保险缴费支出（项）：反映机关事业单位实施养老保险制度由单位缴纳的基本养老保险支出。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9.社会保障和就业支出（类）行政事业单位养老支出（款）机关事业单位职业年金缴费支出（项）：反映机关事业单位实施养老保险制度由单位实际缴纳的职业年金支出。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10.卫生健康支出（类）公共卫生（款）突发公共卫生事件应急处理（项）：反映用于突发公共卫生事件应急处理的支出。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ascii="仿宋_GB2312" w:eastAsia="仿宋_GB2312"/>
          <w:sz w:val="28"/>
          <w:szCs w:val="28"/>
        </w:rPr>
      </w:pPr>
      <w:r>
        <w:rPr>
          <w:rFonts w:hint="eastAsia" w:ascii="仿宋_GB2312" w:eastAsia="仿宋_GB2312"/>
          <w:color w:val="000000"/>
          <w:sz w:val="28"/>
          <w:szCs w:val="28"/>
        </w:rPr>
        <w:t>12.卫生健康支出（类）行政事业单位医疗（款）公务员医疗补助（项）：反映财政部门安排的公务员医疗补助经费。</w:t>
      </w:r>
    </w:p>
    <w:p>
      <w:pPr>
        <w:rPr>
          <w:rFonts w:hint="eastAsia"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部门整体绩效评价报告（详见附件）</w:t>
      </w:r>
    </w:p>
    <w:p>
      <w:pPr>
        <w:numPr>
          <w:ilvl w:val="0"/>
          <w:numId w:val="1"/>
        </w:numPr>
        <w:ind w:firstLine="560" w:firstLineChars="200"/>
        <w:rPr>
          <w:rFonts w:ascii="黑体" w:eastAsia="黑体"/>
          <w:sz w:val="28"/>
          <w:szCs w:val="28"/>
        </w:rPr>
      </w:pPr>
      <w:r>
        <w:rPr>
          <w:rFonts w:hint="eastAsia" w:ascii="黑体" w:eastAsia="黑体"/>
          <w:sz w:val="28"/>
          <w:szCs w:val="28"/>
        </w:rPr>
        <w:t>项目支出部门绩效评价报告（详见附件）</w:t>
      </w: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ind w:firstLine="420"/>
        <w:rPr>
          <w:rFonts w:ascii="黑体" w:eastAsia="黑体"/>
          <w:sz w:val="28"/>
          <w:szCs w:val="28"/>
        </w:rPr>
      </w:pPr>
      <w:r>
        <w:rPr>
          <w:rFonts w:hint="eastAsia" w:ascii="黑体" w:eastAsia="黑体"/>
          <w:sz w:val="28"/>
          <w:szCs w:val="28"/>
        </w:rPr>
        <w:t xml:space="preserve"> （注：一级预算部门，公开“一、二、三”；二级预算单位仅公开“三”。）</w:t>
      </w:r>
    </w:p>
    <w:p>
      <w:pPr>
        <w:spacing w:line="480" w:lineRule="exact"/>
        <w:rPr>
          <w:rFonts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12</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38DC"/>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4C92"/>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9A8"/>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7C"/>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76CDD"/>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165C"/>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94B0F"/>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E7D5D6F"/>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4F708A"/>
    <w:rsid w:val="4AC27CB3"/>
    <w:rsid w:val="4BF72BEF"/>
    <w:rsid w:val="4FA90297"/>
    <w:rsid w:val="4FC41A43"/>
    <w:rsid w:val="51DB3C59"/>
    <w:rsid w:val="550C0952"/>
    <w:rsid w:val="55762E42"/>
    <w:rsid w:val="57A7B272"/>
    <w:rsid w:val="58470068"/>
    <w:rsid w:val="58747CAC"/>
    <w:rsid w:val="58D82D2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600" b="1" i="0" u="none" strike="noStrike" kern="1200" cap="all" baseline="0">
                <a:solidFill>
                  <a:schemeClr val="tx1">
                    <a:lumMod val="65000"/>
                    <a:lumOff val="35000"/>
                  </a:schemeClr>
                </a:solidFill>
                <a:latin typeface="+mn-lt"/>
                <a:ea typeface="+mn-ea"/>
                <a:cs typeface="+mn-cs"/>
              </a:defRPr>
            </a:pPr>
            <a:r>
              <a:rPr lang="zh-CN" altLang="en-US"/>
              <a:t>财政拨款收入</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财政补助收入</c:v>
                </c:pt>
              </c:strCache>
            </c:strRef>
          </c:tx>
          <c:explosion val="0"/>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Lbls>
            <c:dLbl>
              <c:idx val="0"/>
              <c:layout>
                <c:manualLayout>
                  <c:x val="0.0140305151794424"/>
                  <c:y val="-0.000160599571734475"/>
                </c:manualLayout>
              </c:layout>
              <c:tx>
                <c:rich>
                  <a:bodyPr rot="0" spcFirstLastPara="1" vertOverflow="clip" horzOverflow="clip" vert="horz" wrap="square" lIns="38100" tIns="19050" rIns="38100" bIns="19050" anchor="ctr" anchorCtr="1">
                    <a:noAutofit/>
                  </a:bodyPr>
                  <a:lstStyle/>
                  <a:p>
                    <a:fld id="{2084a255-e402-4ed4-8262-d0e7afdafcee}" type="CATEGORYNAME">
                      <a:t>[CATEGORY NAME]</a:t>
                    </a:fld>
                    <a:endParaRPr lang="zh-CN" altLang="en-US" b="0" i="0" u="none" strike="noStrike" baseline="0">
                      <a:latin typeface="Times New Roman" panose="02020603050405020304" charset="0"/>
                      <a:ea typeface="Times New Roman" panose="02020603050405020304" charset="0"/>
                      <a:cs typeface="+mn-ea"/>
                    </a:endParaRPr>
                  </a:p>
                </c:rich>
              </c:tx>
              <c:numFmt formatCode="General" sourceLinked="1"/>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noAutofit/>
                </a:bodyPr>
                <a:lstStyle/>
                <a:p>
                  <a:pPr>
                    <a:defRPr lang="zh-CN" sz="1000" b="0" i="0" u="none" strike="noStrike" kern="1200" baseline="0">
                      <a:solidFill>
                        <a:schemeClr val="tx1"/>
                      </a:solidFill>
                      <a:latin typeface="+mn-lt"/>
                      <a:ea typeface="+mn-ea"/>
                      <a:cs typeface="+mn-cs"/>
                    </a:defRPr>
                  </a:pPr>
                </a:p>
              </c:txPr>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394250513347023"/>
                      <c:h val="0.105835117773019"/>
                    </c:manualLayout>
                  </c15:layout>
                </c:ext>
              </c:extLst>
            </c:dLbl>
            <c:dLbl>
              <c:idx val="1"/>
              <c:layout/>
              <c:numFmt formatCode="General" sourceLinked="1"/>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lang="zh-CN" sz="1000" b="1" i="0" u="none" strike="noStrike" kern="1200" baseline="0">
                      <a:solidFill>
                        <a:schemeClr val="accent2"/>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2"/>
              <c:layout/>
              <c:numFmt formatCode="General" sourceLinked="1"/>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lang="zh-CN" sz="1000" b="1" i="0" u="none" strike="noStrike" kern="1200" baseline="0">
                      <a:solidFill>
                        <a:schemeClr val="accent3"/>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3"/>
              <c:layout/>
              <c:numFmt formatCode="General" sourceLinked="1"/>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lang="zh-CN" sz="1000" b="1" i="0" u="none" strike="noStrike" kern="1200" baseline="0">
                      <a:solidFill>
                        <a:schemeClr val="accent4"/>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4"/>
              <c:layout/>
              <c:numFmt formatCode="General" sourceLinked="1"/>
              <c:spPr>
                <a:solidFill>
                  <a:sysClr val="window" lastClr="FFFFFF"/>
                </a:solidFill>
                <a:ln>
                  <a:solidFill>
                    <a:srgbClr val="4472C4"/>
                  </a:solidFill>
                </a:ln>
                <a:effectLst/>
              </c:spPr>
              <c:txPr>
                <a:bodyPr rot="0" spcFirstLastPara="1" vertOverflow="clip" horzOverflow="clip" vert="horz" wrap="square" lIns="38100" tIns="19050" rIns="38100" bIns="19050" anchor="ctr" anchorCtr="1">
                  <a:spAutoFit/>
                </a:bodyPr>
                <a:lstStyle/>
                <a:p>
                  <a:pPr>
                    <a:defRPr lang="zh-CN" sz="1000" b="1" i="0" u="none" strike="noStrike" kern="1200" baseline="0">
                      <a:solidFill>
                        <a:schemeClr val="accent5"/>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spPr>
              <a:solidFill>
                <a:sysClr val="window" lastClr="FFFFFF"/>
              </a:solidFill>
              <a:ln>
                <a:solidFill>
                  <a:srgbClr val="4472C4"/>
                </a:solid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Sheet1!$A$2:$A$6</c:f>
              <c:strCache>
                <c:ptCount val="1"/>
                <c:pt idx="0">
                  <c:v>财政补助收入</c:v>
                </c:pt>
              </c:strCache>
            </c:strRef>
          </c:cat>
          <c:val>
            <c:numRef>
              <c:f>Sheet1!$B$2:$B$6</c:f>
              <c:numCache>
                <c:formatCode>0%</c:formatCode>
                <c:ptCount val="5"/>
                <c:pt idx="0">
                  <c:v>1</c:v>
                </c:pt>
              </c:numCache>
            </c:numRef>
          </c:val>
        </c:ser>
        <c:dLbls>
          <c:showLegendKey val="0"/>
          <c:showVal val="0"/>
          <c:showCatName val="0"/>
          <c:showSerName val="0"/>
          <c:showPercent val="1"/>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957.55</c:v>
                </c:pt>
                <c:pt idx="1">
                  <c:v>276.6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663</Words>
  <Characters>3783</Characters>
  <Lines>31</Lines>
  <Paragraphs>8</Paragraphs>
  <TotalTime>33</TotalTime>
  <ScaleCrop>false</ScaleCrop>
  <LinksUpToDate>false</LinksUpToDate>
  <CharactersWithSpaces>4438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2025-11-06T07:25:33Z</dcterms:modified>
  <dc:title>北京市财政局关于做好向市人大常委会报送2015年度市级部门决算（草案）</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eyJoZGlkIjoiZDk3MWZiZTQ4OWY2MmJiYjI0NTgyNDc5YmRhOGJkNmYiLCJ1c2VySWQiOiI5ODU4NzYyMjQifQ==</vt:lpwstr>
  </property>
</Properties>
</file>